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F0" w:rsidRPr="004D54A5" w:rsidRDefault="006F76F0" w:rsidP="006C0B3A">
      <w:pPr>
        <w:spacing w:after="0" w:line="240" w:lineRule="auto"/>
        <w:jc w:val="center"/>
        <w:rPr>
          <w:rStyle w:val="A15"/>
          <w:rFonts w:ascii="Times New Roman" w:hAnsi="Times New Roman" w:cs="Times New Roman"/>
          <w:b/>
          <w:sz w:val="24"/>
          <w:szCs w:val="24"/>
        </w:rPr>
      </w:pPr>
      <w:proofErr w:type="spellStart"/>
      <w:r w:rsidRPr="004D54A5">
        <w:rPr>
          <w:rStyle w:val="A15"/>
          <w:rFonts w:ascii="Times New Roman" w:hAnsi="Times New Roman" w:cs="Times New Roman"/>
          <w:b/>
          <w:sz w:val="24"/>
          <w:szCs w:val="24"/>
        </w:rPr>
        <w:t>Intrauterīnie</w:t>
      </w:r>
      <w:proofErr w:type="spellEnd"/>
      <w:r w:rsidRPr="004D54A5">
        <w:rPr>
          <w:rStyle w:val="A15"/>
          <w:rFonts w:ascii="Times New Roman" w:hAnsi="Times New Roman" w:cs="Times New Roman"/>
          <w:b/>
          <w:sz w:val="24"/>
          <w:szCs w:val="24"/>
        </w:rPr>
        <w:t xml:space="preserve"> kontraceptīvie līdzekļi – atjaunināta informācija par dzemdes perforācijas riska faktoriem</w:t>
      </w:r>
    </w:p>
    <w:p w:rsidR="006C0B3A" w:rsidRPr="004D54A5" w:rsidRDefault="006C0B3A" w:rsidP="006C0B3A">
      <w:pPr>
        <w:pStyle w:val="Pa15"/>
        <w:spacing w:line="240" w:lineRule="auto"/>
        <w:jc w:val="both"/>
        <w:rPr>
          <w:color w:val="000000"/>
        </w:rPr>
      </w:pPr>
    </w:p>
    <w:p w:rsidR="006F76F0" w:rsidRPr="004D54A5" w:rsidRDefault="006F76F0" w:rsidP="006C0B3A">
      <w:pPr>
        <w:pStyle w:val="Pa15"/>
        <w:spacing w:line="240" w:lineRule="auto"/>
        <w:jc w:val="both"/>
      </w:pPr>
      <w:r w:rsidRPr="004D54A5">
        <w:t xml:space="preserve">Saskaņā ar Eiropas </w:t>
      </w:r>
      <w:proofErr w:type="spellStart"/>
      <w:r w:rsidRPr="004D54A5">
        <w:t>intrauterīno</w:t>
      </w:r>
      <w:proofErr w:type="spellEnd"/>
      <w:r w:rsidRPr="004D54A5">
        <w:t xml:space="preserve"> ierīču aktīvās uzraudzības pētījumu (</w:t>
      </w:r>
      <w:proofErr w:type="spellStart"/>
      <w:r w:rsidRPr="004D54A5">
        <w:rPr>
          <w:i/>
          <w:iCs/>
        </w:rPr>
        <w:t>European</w:t>
      </w:r>
      <w:proofErr w:type="spellEnd"/>
      <w:r w:rsidRPr="004D54A5">
        <w:rPr>
          <w:i/>
          <w:iCs/>
        </w:rPr>
        <w:t xml:space="preserve"> </w:t>
      </w:r>
      <w:proofErr w:type="spellStart"/>
      <w:r w:rsidRPr="004D54A5">
        <w:rPr>
          <w:i/>
          <w:iCs/>
        </w:rPr>
        <w:t>Active</w:t>
      </w:r>
      <w:proofErr w:type="spellEnd"/>
      <w:r w:rsidRPr="004D54A5">
        <w:rPr>
          <w:i/>
          <w:iCs/>
        </w:rPr>
        <w:t xml:space="preserve"> </w:t>
      </w:r>
      <w:proofErr w:type="spellStart"/>
      <w:r w:rsidRPr="004D54A5">
        <w:rPr>
          <w:i/>
          <w:iCs/>
        </w:rPr>
        <w:t>Surveillance</w:t>
      </w:r>
      <w:proofErr w:type="spellEnd"/>
      <w:r w:rsidRPr="004D54A5">
        <w:rPr>
          <w:i/>
          <w:iCs/>
        </w:rPr>
        <w:t xml:space="preserve"> </w:t>
      </w:r>
      <w:proofErr w:type="spellStart"/>
      <w:r w:rsidRPr="004D54A5">
        <w:rPr>
          <w:i/>
          <w:iCs/>
        </w:rPr>
        <w:t>Study</w:t>
      </w:r>
      <w:proofErr w:type="spellEnd"/>
      <w:r w:rsidRPr="004D54A5">
        <w:rPr>
          <w:i/>
          <w:iCs/>
        </w:rPr>
        <w:t xml:space="preserve"> </w:t>
      </w:r>
      <w:proofErr w:type="spellStart"/>
      <w:r w:rsidRPr="004D54A5">
        <w:rPr>
          <w:i/>
          <w:iCs/>
        </w:rPr>
        <w:t>for</w:t>
      </w:r>
      <w:proofErr w:type="spellEnd"/>
      <w:r w:rsidRPr="004D54A5">
        <w:rPr>
          <w:i/>
          <w:iCs/>
        </w:rPr>
        <w:t xml:space="preserve"> </w:t>
      </w:r>
      <w:proofErr w:type="spellStart"/>
      <w:r w:rsidRPr="004D54A5">
        <w:rPr>
          <w:i/>
          <w:iCs/>
        </w:rPr>
        <w:t>Intrauterine</w:t>
      </w:r>
      <w:proofErr w:type="spellEnd"/>
      <w:r w:rsidRPr="004D54A5">
        <w:rPr>
          <w:i/>
          <w:iCs/>
        </w:rPr>
        <w:t xml:space="preserve"> </w:t>
      </w:r>
      <w:proofErr w:type="spellStart"/>
      <w:r w:rsidRPr="004D54A5">
        <w:rPr>
          <w:i/>
          <w:iCs/>
        </w:rPr>
        <w:t>Devices</w:t>
      </w:r>
      <w:proofErr w:type="spellEnd"/>
      <w:r w:rsidRPr="004D54A5">
        <w:rPr>
          <w:i/>
          <w:iCs/>
        </w:rPr>
        <w:t xml:space="preserve"> </w:t>
      </w:r>
      <w:r w:rsidRPr="004D54A5">
        <w:t xml:space="preserve">jeb </w:t>
      </w:r>
      <w:r w:rsidRPr="004D54A5">
        <w:rPr>
          <w:i/>
          <w:iCs/>
        </w:rPr>
        <w:t>EURAS-IUD</w:t>
      </w:r>
      <w:r w:rsidRPr="004D54A5">
        <w:t xml:space="preserve">) dzemdes perforācijas nozīmīgākie riska faktori ir </w:t>
      </w:r>
      <w:proofErr w:type="spellStart"/>
      <w:r w:rsidRPr="004D54A5">
        <w:t>intrauterīnās</w:t>
      </w:r>
      <w:proofErr w:type="spellEnd"/>
      <w:r w:rsidRPr="004D54A5">
        <w:t xml:space="preserve"> sistēmas (IUS) vai </w:t>
      </w:r>
      <w:proofErr w:type="spellStart"/>
      <w:r w:rsidRPr="004D54A5">
        <w:t>intrauterīnās</w:t>
      </w:r>
      <w:proofErr w:type="spellEnd"/>
      <w:r w:rsidRPr="004D54A5">
        <w:t xml:space="preserve"> ierīces (IUD) ievadīšana krūts zīdīšanas laikā un ievadīšana 36 nedēļu laikā pēc dzemdībām. </w:t>
      </w:r>
    </w:p>
    <w:p w:rsidR="006C0B3A" w:rsidRPr="004D54A5" w:rsidRDefault="006C0B3A" w:rsidP="006C0B3A">
      <w:pPr>
        <w:pStyle w:val="Pa15"/>
        <w:spacing w:line="240" w:lineRule="auto"/>
        <w:jc w:val="both"/>
        <w:rPr>
          <w:color w:val="000000"/>
        </w:rPr>
      </w:pPr>
    </w:p>
    <w:p w:rsidR="006F76F0" w:rsidRPr="004D54A5" w:rsidRDefault="006F76F0" w:rsidP="006C0B3A">
      <w:pPr>
        <w:pStyle w:val="Pa15"/>
        <w:spacing w:line="240" w:lineRule="auto"/>
        <w:jc w:val="both"/>
      </w:pPr>
      <w:r w:rsidRPr="004D54A5">
        <w:t xml:space="preserve">Dzemdes perforācija sastopama aptuveni vienai no 1 000 sievietēm. </w:t>
      </w:r>
    </w:p>
    <w:p w:rsidR="006C0B3A" w:rsidRPr="004D54A5" w:rsidRDefault="006C0B3A" w:rsidP="00FE4CA9">
      <w:pPr>
        <w:spacing w:after="0" w:line="240" w:lineRule="auto"/>
        <w:rPr>
          <w:rFonts w:ascii="Times New Roman" w:hAnsi="Times New Roman" w:cs="Times New Roman"/>
          <w:sz w:val="24"/>
          <w:szCs w:val="24"/>
        </w:rPr>
      </w:pP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sz w:val="24"/>
          <w:szCs w:val="24"/>
        </w:rPr>
        <w:t xml:space="preserve">2015. gada 22. septembrī Latvijas Zāļu reģistrā iekļautas šādas </w:t>
      </w:r>
      <w:proofErr w:type="spellStart"/>
      <w:r w:rsidRPr="004D54A5">
        <w:rPr>
          <w:rFonts w:ascii="Times New Roman" w:hAnsi="Times New Roman" w:cs="Times New Roman"/>
          <w:sz w:val="24"/>
          <w:szCs w:val="24"/>
        </w:rPr>
        <w:t>intrauterīnās</w:t>
      </w:r>
      <w:proofErr w:type="spellEnd"/>
      <w:r w:rsidRPr="004D54A5">
        <w:rPr>
          <w:rFonts w:ascii="Times New Roman" w:hAnsi="Times New Roman" w:cs="Times New Roman"/>
          <w:sz w:val="24"/>
          <w:szCs w:val="24"/>
        </w:rPr>
        <w:t xml:space="preserve"> sistēmas, kas satur </w:t>
      </w:r>
      <w:proofErr w:type="spellStart"/>
      <w:r w:rsidRPr="004D54A5">
        <w:rPr>
          <w:rFonts w:ascii="Times New Roman" w:hAnsi="Times New Roman" w:cs="Times New Roman"/>
          <w:sz w:val="24"/>
          <w:szCs w:val="24"/>
        </w:rPr>
        <w:t>levonogestrelu</w:t>
      </w:r>
      <w:proofErr w:type="spellEnd"/>
      <w:r w:rsidRPr="004D54A5">
        <w:rPr>
          <w:rFonts w:ascii="Times New Roman" w:hAnsi="Times New Roman" w:cs="Times New Roman"/>
          <w:sz w:val="24"/>
          <w:szCs w:val="24"/>
        </w:rPr>
        <w:t xml:space="preserve">: </w:t>
      </w:r>
      <w:proofErr w:type="spellStart"/>
      <w:r w:rsidRPr="004D54A5">
        <w:rPr>
          <w:rFonts w:ascii="Times New Roman" w:hAnsi="Times New Roman" w:cs="Times New Roman"/>
          <w:i/>
          <w:iCs/>
          <w:sz w:val="24"/>
          <w:szCs w:val="24"/>
        </w:rPr>
        <w:t>Levosert</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Fleree</w:t>
      </w:r>
      <w:proofErr w:type="spellEnd"/>
      <w:r w:rsidRPr="004D54A5">
        <w:rPr>
          <w:rFonts w:ascii="Times New Roman" w:hAnsi="Times New Roman" w:cs="Times New Roman"/>
          <w:i/>
          <w:iCs/>
          <w:sz w:val="24"/>
          <w:szCs w:val="24"/>
        </w:rPr>
        <w:t xml:space="preserve"> </w:t>
      </w:r>
      <w:r w:rsidRPr="004D54A5">
        <w:rPr>
          <w:rFonts w:ascii="Times New Roman" w:hAnsi="Times New Roman" w:cs="Times New Roman"/>
          <w:sz w:val="24"/>
          <w:szCs w:val="24"/>
        </w:rPr>
        <w:t xml:space="preserve">un </w:t>
      </w:r>
      <w:proofErr w:type="spellStart"/>
      <w:r w:rsidRPr="004D54A5">
        <w:rPr>
          <w:rFonts w:ascii="Times New Roman" w:hAnsi="Times New Roman" w:cs="Times New Roman"/>
          <w:i/>
          <w:iCs/>
          <w:sz w:val="24"/>
          <w:szCs w:val="24"/>
        </w:rPr>
        <w:t>Mirena</w:t>
      </w:r>
      <w:proofErr w:type="spellEnd"/>
      <w:r w:rsidRPr="004D54A5">
        <w:rPr>
          <w:rFonts w:ascii="Times New Roman" w:hAnsi="Times New Roman" w:cs="Times New Roman"/>
          <w:sz w:val="24"/>
          <w:szCs w:val="24"/>
        </w:rPr>
        <w:t>.</w:t>
      </w:r>
    </w:p>
    <w:p w:rsidR="006F76F0" w:rsidRPr="004D54A5" w:rsidRDefault="006F76F0" w:rsidP="00FE4CA9">
      <w:pPr>
        <w:pStyle w:val="Default"/>
      </w:pPr>
    </w:p>
    <w:p w:rsidR="006F76F0" w:rsidRPr="004D54A5" w:rsidRDefault="006F76F0" w:rsidP="00FE4CA9">
      <w:pPr>
        <w:spacing w:after="0" w:line="240" w:lineRule="auto"/>
        <w:rPr>
          <w:rFonts w:ascii="Times New Roman" w:hAnsi="Times New Roman" w:cs="Times New Roman"/>
          <w:sz w:val="24"/>
          <w:szCs w:val="24"/>
        </w:rPr>
      </w:pPr>
      <w:proofErr w:type="spellStart"/>
      <w:r w:rsidRPr="004D54A5">
        <w:rPr>
          <w:rFonts w:ascii="Times New Roman" w:hAnsi="Times New Roman" w:cs="Times New Roman"/>
          <w:sz w:val="24"/>
          <w:szCs w:val="24"/>
        </w:rPr>
        <w:t>Intrauterīnās</w:t>
      </w:r>
      <w:proofErr w:type="spellEnd"/>
      <w:r w:rsidRPr="004D54A5">
        <w:rPr>
          <w:rFonts w:ascii="Times New Roman" w:hAnsi="Times New Roman" w:cs="Times New Roman"/>
          <w:sz w:val="24"/>
          <w:szCs w:val="24"/>
        </w:rPr>
        <w:t xml:space="preserve"> sistēmas Latvijā reģistrētas vairāku ginekoloģisku stāvokļu gadījumā, to vidū: grūtniecības novēršanai</w:t>
      </w:r>
      <w:r w:rsidRPr="004D54A5">
        <w:rPr>
          <w:rFonts w:ascii="Times New Roman" w:hAnsi="Times New Roman" w:cs="Times New Roman"/>
          <w:b/>
          <w:bCs/>
          <w:sz w:val="24"/>
          <w:szCs w:val="24"/>
        </w:rPr>
        <w:t xml:space="preserve">, </w:t>
      </w:r>
      <w:r w:rsidRPr="004D54A5">
        <w:rPr>
          <w:rFonts w:ascii="Times New Roman" w:hAnsi="Times New Roman" w:cs="Times New Roman"/>
          <w:sz w:val="24"/>
          <w:szCs w:val="24"/>
        </w:rPr>
        <w:t xml:space="preserve">stipras menstruālās asiņošanas, </w:t>
      </w:r>
      <w:proofErr w:type="spellStart"/>
      <w:r w:rsidRPr="004D54A5">
        <w:rPr>
          <w:rFonts w:ascii="Times New Roman" w:hAnsi="Times New Roman" w:cs="Times New Roman"/>
          <w:sz w:val="24"/>
          <w:szCs w:val="24"/>
        </w:rPr>
        <w:t>idiopātiskas</w:t>
      </w:r>
      <w:proofErr w:type="spellEnd"/>
      <w:r w:rsidRPr="004D54A5">
        <w:rPr>
          <w:rFonts w:ascii="Times New Roman" w:hAnsi="Times New Roman" w:cs="Times New Roman"/>
          <w:sz w:val="24"/>
          <w:szCs w:val="24"/>
        </w:rPr>
        <w:t xml:space="preserve"> </w:t>
      </w:r>
      <w:proofErr w:type="spellStart"/>
      <w:r w:rsidRPr="004D54A5">
        <w:rPr>
          <w:rFonts w:ascii="Times New Roman" w:hAnsi="Times New Roman" w:cs="Times New Roman"/>
          <w:sz w:val="24"/>
          <w:szCs w:val="24"/>
        </w:rPr>
        <w:t>menorāģijas</w:t>
      </w:r>
      <w:proofErr w:type="spellEnd"/>
      <w:r w:rsidRPr="004D54A5">
        <w:rPr>
          <w:rFonts w:ascii="Times New Roman" w:hAnsi="Times New Roman" w:cs="Times New Roman"/>
          <w:sz w:val="24"/>
          <w:szCs w:val="24"/>
        </w:rPr>
        <w:t xml:space="preserve"> (pārmērīgas menstruālās asiņošanas) gadījumā un </w:t>
      </w:r>
      <w:proofErr w:type="spellStart"/>
      <w:r w:rsidRPr="004D54A5">
        <w:rPr>
          <w:rFonts w:ascii="Times New Roman" w:hAnsi="Times New Roman" w:cs="Times New Roman"/>
          <w:sz w:val="24"/>
          <w:szCs w:val="24"/>
        </w:rPr>
        <w:t>endometrija</w:t>
      </w:r>
      <w:proofErr w:type="spellEnd"/>
      <w:r w:rsidRPr="004D54A5">
        <w:rPr>
          <w:rFonts w:ascii="Times New Roman" w:hAnsi="Times New Roman" w:cs="Times New Roman"/>
          <w:sz w:val="24"/>
          <w:szCs w:val="24"/>
        </w:rPr>
        <w:t xml:space="preserve"> </w:t>
      </w:r>
      <w:proofErr w:type="spellStart"/>
      <w:r w:rsidRPr="004D54A5">
        <w:rPr>
          <w:rFonts w:ascii="Times New Roman" w:hAnsi="Times New Roman" w:cs="Times New Roman"/>
          <w:sz w:val="24"/>
          <w:szCs w:val="24"/>
        </w:rPr>
        <w:t>hiperplāzijas</w:t>
      </w:r>
      <w:proofErr w:type="spellEnd"/>
      <w:r w:rsidRPr="004D54A5">
        <w:rPr>
          <w:rFonts w:ascii="Times New Roman" w:hAnsi="Times New Roman" w:cs="Times New Roman"/>
          <w:sz w:val="24"/>
          <w:szCs w:val="24"/>
        </w:rPr>
        <w:t xml:space="preserve"> (pārmērīgas dzemdes gļotādas augšanas) profilaksei estrogēnu aizstājterapijas laikā.</w:t>
      </w:r>
    </w:p>
    <w:p w:rsidR="006F76F0" w:rsidRPr="004D54A5" w:rsidRDefault="006F76F0" w:rsidP="00FE4CA9">
      <w:pPr>
        <w:pStyle w:val="Default"/>
      </w:pP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sz w:val="24"/>
          <w:szCs w:val="24"/>
        </w:rPr>
        <w:t xml:space="preserve">Dzemdes perforācija ir daudzu diagnostisku, terapeitisku un citu ginekoloģisku procedūru, to vidū arī IUS/IUD ievadīšanas komplikācija. Retos gadījumos </w:t>
      </w:r>
      <w:proofErr w:type="spellStart"/>
      <w:r w:rsidRPr="004D54A5">
        <w:rPr>
          <w:rFonts w:ascii="Times New Roman" w:hAnsi="Times New Roman" w:cs="Times New Roman"/>
          <w:sz w:val="24"/>
          <w:szCs w:val="24"/>
        </w:rPr>
        <w:t>intrauterīnās</w:t>
      </w:r>
      <w:proofErr w:type="spellEnd"/>
      <w:r w:rsidRPr="004D54A5">
        <w:rPr>
          <w:rFonts w:ascii="Times New Roman" w:hAnsi="Times New Roman" w:cs="Times New Roman"/>
          <w:sz w:val="24"/>
          <w:szCs w:val="24"/>
        </w:rPr>
        <w:t xml:space="preserve"> kontracepcijas lietošanas dēļ var notikt dzemdes perforācija. Visbiežāk perforācija notiek ievadīšanas laikā, bet tā var tikt atklāta arī vēlāk. Šādos gadījumos sistēma jāizņem un var būt nepieciešama ķirurģiska iejaukšanās.</w:t>
      </w:r>
    </w:p>
    <w:p w:rsidR="006F76F0" w:rsidRPr="004D54A5" w:rsidRDefault="006F76F0" w:rsidP="00FE4CA9">
      <w:pPr>
        <w:pStyle w:val="Default"/>
      </w:pP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sz w:val="24"/>
          <w:szCs w:val="24"/>
        </w:rPr>
        <w:t>Ja rodas IUS/IUD ievadīšanas grūtības (stipras sāpes, asiņošana tās laikā vai vēlāk), nekavējoties jāveic fizikāla pārbaude un ultraskaņas izmeklēšana, lai izslēgtu perforāciju. Tikai fizikāla izmeklēšana (ietverot arī pavedienu pārbaudi) ir nepietiekama, lai izslēgtu perforāciju, jo arī perforācijas gadījumā pavedieni joprojām var būt saskatāmi.</w:t>
      </w:r>
    </w:p>
    <w:p w:rsidR="006F76F0" w:rsidRPr="004D54A5" w:rsidRDefault="006F76F0" w:rsidP="00FE4CA9">
      <w:pPr>
        <w:pStyle w:val="Default"/>
      </w:pP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sz w:val="24"/>
          <w:szCs w:val="24"/>
        </w:rPr>
        <w:t xml:space="preserve">Latvijā līdz 2015. gada jūlijam saistībā ar </w:t>
      </w:r>
      <w:proofErr w:type="spellStart"/>
      <w:r w:rsidRPr="004D54A5">
        <w:rPr>
          <w:rFonts w:ascii="Times New Roman" w:hAnsi="Times New Roman" w:cs="Times New Roman"/>
          <w:sz w:val="24"/>
          <w:szCs w:val="24"/>
        </w:rPr>
        <w:t>levonorgestrelu</w:t>
      </w:r>
      <w:proofErr w:type="spellEnd"/>
      <w:r w:rsidRPr="004D54A5">
        <w:rPr>
          <w:rFonts w:ascii="Times New Roman" w:hAnsi="Times New Roman" w:cs="Times New Roman"/>
          <w:sz w:val="24"/>
          <w:szCs w:val="24"/>
        </w:rPr>
        <w:t xml:space="preserve"> saturošo </w:t>
      </w:r>
      <w:proofErr w:type="spellStart"/>
      <w:r w:rsidRPr="004D54A5">
        <w:rPr>
          <w:rFonts w:ascii="Times New Roman" w:hAnsi="Times New Roman" w:cs="Times New Roman"/>
          <w:sz w:val="24"/>
          <w:szCs w:val="24"/>
        </w:rPr>
        <w:t>intrauterīno</w:t>
      </w:r>
      <w:proofErr w:type="spellEnd"/>
      <w:r w:rsidRPr="004D54A5">
        <w:rPr>
          <w:rFonts w:ascii="Times New Roman" w:hAnsi="Times New Roman" w:cs="Times New Roman"/>
          <w:sz w:val="24"/>
          <w:szCs w:val="24"/>
        </w:rPr>
        <w:t xml:space="preserve"> sistēmu lietošanu Zāļu valsts aģentūrā (ZVA) saņemts viens zāļu blakņu ziņojums par dzemdes perforāciju.</w:t>
      </w:r>
    </w:p>
    <w:p w:rsidR="006F76F0" w:rsidRPr="004D54A5" w:rsidRDefault="006F76F0" w:rsidP="00FE4CA9">
      <w:pPr>
        <w:pStyle w:val="Default"/>
      </w:pPr>
    </w:p>
    <w:p w:rsidR="006F76F0" w:rsidRPr="004D54A5" w:rsidRDefault="006F76F0" w:rsidP="00FE4CA9">
      <w:pPr>
        <w:pStyle w:val="Default"/>
      </w:pPr>
      <w:r w:rsidRPr="004D54A5">
        <w:t xml:space="preserve">Savukārt, piemēram, Lielbritānijā līdz 2015. gada 12. februārim saņemti 114 ziņojumi par dzemdes perforāciju un 22 ziņojumi par ierīču iestrēgšanu dzemdē, tās kaklā vai citos apkārtējos audos. </w:t>
      </w:r>
    </w:p>
    <w:p w:rsidR="006F76F0" w:rsidRPr="004D54A5" w:rsidRDefault="006F76F0" w:rsidP="00FE4CA9">
      <w:pPr>
        <w:pStyle w:val="Default"/>
      </w:pPr>
    </w:p>
    <w:p w:rsidR="006C0B3A" w:rsidRPr="004D54A5" w:rsidRDefault="006C0B3A" w:rsidP="00FE4CA9">
      <w:pPr>
        <w:pStyle w:val="Default"/>
      </w:pPr>
    </w:p>
    <w:p w:rsidR="006F76F0" w:rsidRPr="004D54A5" w:rsidRDefault="006F76F0" w:rsidP="00FE4CA9">
      <w:pPr>
        <w:pStyle w:val="Pa19"/>
        <w:spacing w:line="240" w:lineRule="auto"/>
        <w:rPr>
          <w:b/>
          <w:bCs/>
        </w:rPr>
      </w:pPr>
      <w:r w:rsidRPr="004D54A5">
        <w:rPr>
          <w:b/>
          <w:bCs/>
        </w:rPr>
        <w:t xml:space="preserve">EURAS-IUD pētījums </w:t>
      </w:r>
    </w:p>
    <w:p w:rsidR="006C0B3A" w:rsidRPr="004D54A5" w:rsidRDefault="006C0B3A" w:rsidP="006C0B3A">
      <w:pPr>
        <w:pStyle w:val="Default"/>
      </w:pP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i/>
          <w:iCs/>
          <w:sz w:val="24"/>
          <w:szCs w:val="24"/>
        </w:rPr>
        <w:t xml:space="preserve">EURAS-IUD </w:t>
      </w:r>
      <w:r w:rsidRPr="004D54A5">
        <w:rPr>
          <w:rFonts w:ascii="Times New Roman" w:hAnsi="Times New Roman" w:cs="Times New Roman"/>
          <w:sz w:val="24"/>
          <w:szCs w:val="24"/>
        </w:rPr>
        <w:t xml:space="preserve">bija plašs </w:t>
      </w:r>
      <w:proofErr w:type="spellStart"/>
      <w:r w:rsidRPr="004D54A5">
        <w:rPr>
          <w:rFonts w:ascii="Times New Roman" w:hAnsi="Times New Roman" w:cs="Times New Roman"/>
          <w:sz w:val="24"/>
          <w:szCs w:val="24"/>
        </w:rPr>
        <w:t>prospektīvs</w:t>
      </w:r>
      <w:proofErr w:type="spellEnd"/>
      <w:r w:rsidRPr="004D54A5">
        <w:rPr>
          <w:rFonts w:ascii="Times New Roman" w:hAnsi="Times New Roman" w:cs="Times New Roman"/>
          <w:sz w:val="24"/>
          <w:szCs w:val="24"/>
        </w:rPr>
        <w:t xml:space="preserve">, salīdzinošs lietošanas novērojumu kohortu pētījums, kurā tika aplūkots ar </w:t>
      </w:r>
      <w:proofErr w:type="spellStart"/>
      <w:r w:rsidRPr="004D54A5">
        <w:rPr>
          <w:rFonts w:ascii="Times New Roman" w:hAnsi="Times New Roman" w:cs="Times New Roman"/>
          <w:sz w:val="24"/>
          <w:szCs w:val="24"/>
        </w:rPr>
        <w:t>intrauterīniem</w:t>
      </w:r>
      <w:proofErr w:type="spellEnd"/>
      <w:r w:rsidRPr="004D54A5">
        <w:rPr>
          <w:rFonts w:ascii="Times New Roman" w:hAnsi="Times New Roman" w:cs="Times New Roman"/>
          <w:sz w:val="24"/>
          <w:szCs w:val="24"/>
        </w:rPr>
        <w:t xml:space="preserve"> kontraceptīviem līdzekļiem saistītais dzemdes perforācijas risks.1 Pētījumā tika apsekotas 43 078 sievietes, kas lietoja </w:t>
      </w:r>
      <w:proofErr w:type="spellStart"/>
      <w:r w:rsidRPr="004D54A5">
        <w:rPr>
          <w:rFonts w:ascii="Times New Roman" w:hAnsi="Times New Roman" w:cs="Times New Roman"/>
          <w:sz w:val="24"/>
          <w:szCs w:val="24"/>
        </w:rPr>
        <w:t>levonorgestrelu</w:t>
      </w:r>
      <w:proofErr w:type="spellEnd"/>
      <w:r w:rsidRPr="004D54A5">
        <w:rPr>
          <w:rFonts w:ascii="Times New Roman" w:hAnsi="Times New Roman" w:cs="Times New Roman"/>
          <w:sz w:val="24"/>
          <w:szCs w:val="24"/>
        </w:rPr>
        <w:t xml:space="preserve"> izdalošās </w:t>
      </w:r>
      <w:proofErr w:type="spellStart"/>
      <w:r w:rsidRPr="004D54A5">
        <w:rPr>
          <w:rFonts w:ascii="Times New Roman" w:hAnsi="Times New Roman" w:cs="Times New Roman"/>
          <w:sz w:val="24"/>
          <w:szCs w:val="24"/>
        </w:rPr>
        <w:t>intrauterīnās</w:t>
      </w:r>
      <w:proofErr w:type="spellEnd"/>
      <w:r w:rsidRPr="004D54A5">
        <w:rPr>
          <w:rFonts w:ascii="Times New Roman" w:hAnsi="Times New Roman" w:cs="Times New Roman"/>
          <w:sz w:val="24"/>
          <w:szCs w:val="24"/>
        </w:rPr>
        <w:t xml:space="preserve"> sistēmas, un 18 370 sievietes, kas lietoja vara </w:t>
      </w:r>
      <w:proofErr w:type="spellStart"/>
      <w:r w:rsidRPr="004D54A5">
        <w:rPr>
          <w:rFonts w:ascii="Times New Roman" w:hAnsi="Times New Roman" w:cs="Times New Roman"/>
          <w:sz w:val="24"/>
          <w:szCs w:val="24"/>
        </w:rPr>
        <w:t>intrauterīnās</w:t>
      </w:r>
      <w:proofErr w:type="spellEnd"/>
      <w:r w:rsidRPr="004D54A5">
        <w:rPr>
          <w:rFonts w:ascii="Times New Roman" w:hAnsi="Times New Roman" w:cs="Times New Roman"/>
          <w:sz w:val="24"/>
          <w:szCs w:val="24"/>
        </w:rPr>
        <w:t xml:space="preserve"> ierīces.</w:t>
      </w:r>
    </w:p>
    <w:p w:rsidR="006F76F0" w:rsidRPr="004D54A5" w:rsidRDefault="006F76F0" w:rsidP="00FE4CA9">
      <w:pPr>
        <w:pStyle w:val="Default"/>
      </w:pPr>
    </w:p>
    <w:p w:rsidR="006C0B3A" w:rsidRPr="004D54A5" w:rsidRDefault="006C0B3A" w:rsidP="00FE4CA9">
      <w:pPr>
        <w:pStyle w:val="Default"/>
      </w:pPr>
    </w:p>
    <w:p w:rsidR="006F76F0" w:rsidRPr="004D54A5" w:rsidRDefault="006F76F0" w:rsidP="00FE4CA9">
      <w:pPr>
        <w:pStyle w:val="Pa19"/>
        <w:spacing w:line="240" w:lineRule="auto"/>
        <w:rPr>
          <w:b/>
          <w:bCs/>
        </w:rPr>
      </w:pPr>
      <w:r w:rsidRPr="004D54A5">
        <w:rPr>
          <w:b/>
          <w:bCs/>
        </w:rPr>
        <w:t xml:space="preserve">Rezultāti </w:t>
      </w:r>
    </w:p>
    <w:p w:rsidR="006C0B3A" w:rsidRPr="004D54A5" w:rsidRDefault="006C0B3A" w:rsidP="006C0B3A">
      <w:pPr>
        <w:pStyle w:val="Pa15"/>
        <w:spacing w:line="240" w:lineRule="auto"/>
        <w:jc w:val="both"/>
        <w:rPr>
          <w:color w:val="000000"/>
        </w:rPr>
      </w:pPr>
    </w:p>
    <w:p w:rsidR="006F76F0" w:rsidRPr="004D54A5" w:rsidRDefault="006F76F0" w:rsidP="006C0B3A">
      <w:pPr>
        <w:pStyle w:val="Pa15"/>
        <w:spacing w:line="240" w:lineRule="auto"/>
        <w:jc w:val="both"/>
      </w:pPr>
      <w:r w:rsidRPr="004D54A5">
        <w:t xml:space="preserve">Perforācijas risks bija palielināts šādos gadījumos (1. tabula): </w:t>
      </w:r>
    </w:p>
    <w:p w:rsidR="006F76F0" w:rsidRPr="004D54A5" w:rsidRDefault="006F76F0" w:rsidP="006C0B3A">
      <w:pPr>
        <w:pStyle w:val="Default"/>
        <w:numPr>
          <w:ilvl w:val="0"/>
          <w:numId w:val="3"/>
        </w:numPr>
        <w:rPr>
          <w:color w:val="auto"/>
        </w:rPr>
      </w:pPr>
      <w:r w:rsidRPr="004D54A5">
        <w:rPr>
          <w:color w:val="auto"/>
        </w:rPr>
        <w:t xml:space="preserve">sievietēm, kam ievadīšana tika veikta krūts zīdīšanas laikā (salīdzinājumā ar sievietēm, kas neveica krūts zīdīšanu); </w:t>
      </w:r>
    </w:p>
    <w:p w:rsidR="006F76F0" w:rsidRPr="004D54A5" w:rsidRDefault="006F76F0" w:rsidP="006C0B3A">
      <w:pPr>
        <w:pStyle w:val="Default"/>
        <w:numPr>
          <w:ilvl w:val="0"/>
          <w:numId w:val="3"/>
        </w:numPr>
        <w:rPr>
          <w:color w:val="auto"/>
        </w:rPr>
      </w:pPr>
      <w:r w:rsidRPr="004D54A5">
        <w:rPr>
          <w:color w:val="auto"/>
        </w:rPr>
        <w:t xml:space="preserve">IUS vai IUD tika ievadīta līdz 36 nedēļām pēc dzemdībām (salīdzinājumā ar ievadīšanu vairāk nekā 36 nedēļas pēc dzemdībām). </w:t>
      </w:r>
    </w:p>
    <w:p w:rsidR="006F76F0" w:rsidRPr="004D54A5" w:rsidRDefault="006F76F0" w:rsidP="00FE4CA9">
      <w:pPr>
        <w:pStyle w:val="Default"/>
        <w:rPr>
          <w:color w:val="auto"/>
        </w:rPr>
      </w:pP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sz w:val="24"/>
          <w:szCs w:val="24"/>
        </w:rPr>
        <w:t xml:space="preserve">Šie riska faktori nebija atkarīgi no ievadītā </w:t>
      </w:r>
      <w:proofErr w:type="spellStart"/>
      <w:r w:rsidRPr="004D54A5">
        <w:rPr>
          <w:rFonts w:ascii="Times New Roman" w:hAnsi="Times New Roman" w:cs="Times New Roman"/>
          <w:sz w:val="24"/>
          <w:szCs w:val="24"/>
        </w:rPr>
        <w:t>intrauterīnā</w:t>
      </w:r>
      <w:proofErr w:type="spellEnd"/>
      <w:r w:rsidRPr="004D54A5">
        <w:rPr>
          <w:rFonts w:ascii="Times New Roman" w:hAnsi="Times New Roman" w:cs="Times New Roman"/>
          <w:sz w:val="24"/>
          <w:szCs w:val="24"/>
        </w:rPr>
        <w:t xml:space="preserve"> kontraceptīvā līdzekļa veida.</w:t>
      </w:r>
    </w:p>
    <w:p w:rsidR="006C0B3A" w:rsidRPr="004D54A5" w:rsidRDefault="006C0B3A" w:rsidP="00FE4CA9">
      <w:pPr>
        <w:pStyle w:val="Default"/>
      </w:pPr>
    </w:p>
    <w:p w:rsidR="00FE4CA9" w:rsidRPr="004D54A5" w:rsidRDefault="00FE4CA9" w:rsidP="00FE4CA9">
      <w:pPr>
        <w:autoSpaceDE w:val="0"/>
        <w:autoSpaceDN w:val="0"/>
        <w:adjustRightInd w:val="0"/>
        <w:spacing w:after="0" w:line="240" w:lineRule="auto"/>
        <w:rPr>
          <w:rFonts w:ascii="Times New Roman" w:hAnsi="Times New Roman" w:cs="Times New Roman"/>
          <w:sz w:val="24"/>
          <w:szCs w:val="24"/>
        </w:rPr>
      </w:pPr>
      <w:r w:rsidRPr="004D54A5">
        <w:rPr>
          <w:rFonts w:ascii="Times New Roman" w:hAnsi="Times New Roman" w:cs="Times New Roman"/>
          <w:b/>
          <w:bCs/>
          <w:sz w:val="24"/>
          <w:szCs w:val="24"/>
        </w:rPr>
        <w:t xml:space="preserve">1. tabula. </w:t>
      </w:r>
      <w:r w:rsidRPr="004D54A5">
        <w:rPr>
          <w:rFonts w:ascii="Times New Roman" w:hAnsi="Times New Roman" w:cs="Times New Roman"/>
          <w:sz w:val="24"/>
          <w:szCs w:val="24"/>
        </w:rPr>
        <w:t>Perforācijas biežums uz 1000 ievadīšanas gadījumiem visā pētījuma kohortā (IUS un IUD), sakārtots pēc krūts zīdīšanas un laika, kas pagājis pēc dzemdībām, ievadīšanas brīdī.</w:t>
      </w:r>
    </w:p>
    <w:tbl>
      <w:tblPr>
        <w:tblStyle w:val="TableGrid"/>
        <w:tblW w:w="0" w:type="auto"/>
        <w:tblInd w:w="108" w:type="dxa"/>
        <w:tblLook w:val="04A0"/>
      </w:tblPr>
      <w:tblGrid>
        <w:gridCol w:w="2732"/>
        <w:gridCol w:w="2841"/>
        <w:gridCol w:w="2649"/>
      </w:tblGrid>
      <w:tr w:rsidR="00FE4CA9" w:rsidRPr="004D54A5" w:rsidTr="00FE4CA9">
        <w:tc>
          <w:tcPr>
            <w:tcW w:w="2732" w:type="dxa"/>
          </w:tcPr>
          <w:p w:rsidR="00FE4CA9" w:rsidRPr="004D54A5" w:rsidRDefault="00FE4CA9" w:rsidP="00FE4CA9">
            <w:pPr>
              <w:autoSpaceDE w:val="0"/>
              <w:autoSpaceDN w:val="0"/>
              <w:adjustRightInd w:val="0"/>
              <w:rPr>
                <w:rFonts w:ascii="Times New Roman" w:hAnsi="Times New Roman" w:cs="Times New Roman"/>
                <w:color w:val="000000"/>
                <w:sz w:val="24"/>
                <w:szCs w:val="24"/>
              </w:rPr>
            </w:pPr>
          </w:p>
        </w:tc>
        <w:tc>
          <w:tcPr>
            <w:tcW w:w="2841" w:type="dxa"/>
          </w:tcPr>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Ievadīšanas laikā</w:t>
            </w:r>
          </w:p>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tiek veikta krūts</w:t>
            </w:r>
          </w:p>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zīdīšana</w:t>
            </w:r>
          </w:p>
        </w:tc>
        <w:tc>
          <w:tcPr>
            <w:tcW w:w="2649" w:type="dxa"/>
          </w:tcPr>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Ievadīšanas laikā</w:t>
            </w:r>
          </w:p>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netiek veikta krūts</w:t>
            </w:r>
          </w:p>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zīdīšana</w:t>
            </w:r>
          </w:p>
        </w:tc>
      </w:tr>
      <w:tr w:rsidR="00FE4CA9" w:rsidRPr="004D54A5" w:rsidTr="00FE4CA9">
        <w:tc>
          <w:tcPr>
            <w:tcW w:w="2732" w:type="dxa"/>
          </w:tcPr>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Ievadīšana ≤36 nedēļās</w:t>
            </w:r>
          </w:p>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pēc dzemdībām</w:t>
            </w:r>
          </w:p>
        </w:tc>
        <w:tc>
          <w:tcPr>
            <w:tcW w:w="2841" w:type="dxa"/>
          </w:tcPr>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 xml:space="preserve">5,6 </w:t>
            </w:r>
            <w:proofErr w:type="gramStart"/>
            <w:r w:rsidRPr="004D54A5">
              <w:rPr>
                <w:rFonts w:ascii="Times New Roman" w:hAnsi="Times New Roman" w:cs="Times New Roman"/>
                <w:color w:val="000000"/>
                <w:sz w:val="24"/>
                <w:szCs w:val="24"/>
              </w:rPr>
              <w:t>(</w:t>
            </w:r>
            <w:proofErr w:type="gramEnd"/>
            <w:r w:rsidRPr="004D54A5">
              <w:rPr>
                <w:rFonts w:ascii="Times New Roman" w:hAnsi="Times New Roman" w:cs="Times New Roman"/>
                <w:color w:val="000000"/>
                <w:sz w:val="24"/>
                <w:szCs w:val="24"/>
              </w:rPr>
              <w:t>95% TI</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3,9-7,9; n=6047</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ievadīšanas)</w:t>
            </w:r>
          </w:p>
        </w:tc>
        <w:tc>
          <w:tcPr>
            <w:tcW w:w="2649" w:type="dxa"/>
          </w:tcPr>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 xml:space="preserve">1,7 </w:t>
            </w:r>
            <w:proofErr w:type="gramStart"/>
            <w:r w:rsidRPr="004D54A5">
              <w:rPr>
                <w:rFonts w:ascii="Times New Roman" w:hAnsi="Times New Roman" w:cs="Times New Roman"/>
                <w:color w:val="000000"/>
                <w:sz w:val="24"/>
                <w:szCs w:val="24"/>
              </w:rPr>
              <w:t>(</w:t>
            </w:r>
            <w:proofErr w:type="gramEnd"/>
            <w:r w:rsidRPr="004D54A5">
              <w:rPr>
                <w:rFonts w:ascii="Times New Roman" w:hAnsi="Times New Roman" w:cs="Times New Roman"/>
                <w:color w:val="000000"/>
                <w:sz w:val="24"/>
                <w:szCs w:val="24"/>
              </w:rPr>
              <w:t>95% TI</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0,8-3,1; n=5927</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ievadīšanas)</w:t>
            </w:r>
          </w:p>
        </w:tc>
      </w:tr>
      <w:tr w:rsidR="00FE4CA9" w:rsidRPr="004D54A5" w:rsidTr="00FE4CA9">
        <w:tc>
          <w:tcPr>
            <w:tcW w:w="2732" w:type="dxa"/>
          </w:tcPr>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Ievadīšana &gt;36 nedēļās</w:t>
            </w:r>
          </w:p>
          <w:p w:rsidR="00FE4CA9" w:rsidRPr="004D54A5" w:rsidRDefault="00FE4CA9" w:rsidP="00FE4CA9">
            <w:pPr>
              <w:autoSpaceDE w:val="0"/>
              <w:autoSpaceDN w:val="0"/>
              <w:adjustRightInd w:val="0"/>
              <w:rPr>
                <w:rFonts w:ascii="Times New Roman" w:hAnsi="Times New Roman" w:cs="Times New Roman"/>
                <w:b/>
                <w:color w:val="000000"/>
                <w:sz w:val="24"/>
                <w:szCs w:val="24"/>
              </w:rPr>
            </w:pPr>
            <w:r w:rsidRPr="004D54A5">
              <w:rPr>
                <w:rFonts w:ascii="Times New Roman" w:hAnsi="Times New Roman" w:cs="Times New Roman"/>
                <w:b/>
                <w:color w:val="000000"/>
                <w:sz w:val="24"/>
                <w:szCs w:val="24"/>
              </w:rPr>
              <w:t>pēc dzemdībām</w:t>
            </w:r>
          </w:p>
        </w:tc>
        <w:tc>
          <w:tcPr>
            <w:tcW w:w="2841" w:type="dxa"/>
          </w:tcPr>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 xml:space="preserve">1,6 </w:t>
            </w:r>
            <w:proofErr w:type="gramStart"/>
            <w:r w:rsidRPr="004D54A5">
              <w:rPr>
                <w:rFonts w:ascii="Times New Roman" w:hAnsi="Times New Roman" w:cs="Times New Roman"/>
                <w:color w:val="000000"/>
                <w:sz w:val="24"/>
                <w:szCs w:val="24"/>
              </w:rPr>
              <w:t>(</w:t>
            </w:r>
            <w:proofErr w:type="gramEnd"/>
            <w:r w:rsidRPr="004D54A5">
              <w:rPr>
                <w:rFonts w:ascii="Times New Roman" w:hAnsi="Times New Roman" w:cs="Times New Roman"/>
                <w:color w:val="000000"/>
                <w:sz w:val="24"/>
                <w:szCs w:val="24"/>
              </w:rPr>
              <w:t>95% TI</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0,0-9,1; n=608</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ievadīšanas)</w:t>
            </w:r>
          </w:p>
        </w:tc>
        <w:tc>
          <w:tcPr>
            <w:tcW w:w="2649" w:type="dxa"/>
          </w:tcPr>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 xml:space="preserve">0,7 </w:t>
            </w:r>
            <w:proofErr w:type="gramStart"/>
            <w:r w:rsidRPr="004D54A5">
              <w:rPr>
                <w:rFonts w:ascii="Times New Roman" w:hAnsi="Times New Roman" w:cs="Times New Roman"/>
                <w:color w:val="000000"/>
                <w:sz w:val="24"/>
                <w:szCs w:val="24"/>
              </w:rPr>
              <w:t>(</w:t>
            </w:r>
            <w:proofErr w:type="gramEnd"/>
            <w:r w:rsidRPr="004D54A5">
              <w:rPr>
                <w:rFonts w:ascii="Times New Roman" w:hAnsi="Times New Roman" w:cs="Times New Roman"/>
                <w:color w:val="000000"/>
                <w:sz w:val="24"/>
                <w:szCs w:val="24"/>
              </w:rPr>
              <w:t>95% TI 0,5-</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1,1; n=41910</w:t>
            </w:r>
          </w:p>
          <w:p w:rsidR="00FE4CA9" w:rsidRPr="004D54A5" w:rsidRDefault="00FE4CA9" w:rsidP="00FE4CA9">
            <w:pPr>
              <w:autoSpaceDE w:val="0"/>
              <w:autoSpaceDN w:val="0"/>
              <w:adjustRightInd w:val="0"/>
              <w:rPr>
                <w:rFonts w:ascii="Times New Roman" w:hAnsi="Times New Roman" w:cs="Times New Roman"/>
                <w:color w:val="000000"/>
                <w:sz w:val="24"/>
                <w:szCs w:val="24"/>
              </w:rPr>
            </w:pPr>
            <w:r w:rsidRPr="004D54A5">
              <w:rPr>
                <w:rFonts w:ascii="Times New Roman" w:hAnsi="Times New Roman" w:cs="Times New Roman"/>
                <w:color w:val="000000"/>
                <w:sz w:val="24"/>
                <w:szCs w:val="24"/>
              </w:rPr>
              <w:t>ievadīšanas)</w:t>
            </w:r>
          </w:p>
        </w:tc>
      </w:tr>
    </w:tbl>
    <w:p w:rsidR="00FE4CA9" w:rsidRPr="004D54A5" w:rsidRDefault="00BB790B" w:rsidP="00BB790B">
      <w:pPr>
        <w:autoSpaceDE w:val="0"/>
        <w:autoSpaceDN w:val="0"/>
        <w:adjustRightInd w:val="0"/>
        <w:spacing w:after="0" w:line="240" w:lineRule="auto"/>
        <w:rPr>
          <w:rFonts w:ascii="Times New Roman" w:hAnsi="Times New Roman" w:cs="Times New Roman"/>
          <w:color w:val="000000"/>
          <w:sz w:val="24"/>
          <w:szCs w:val="24"/>
        </w:rPr>
      </w:pPr>
      <w:r w:rsidRPr="00BB790B">
        <w:rPr>
          <w:rFonts w:ascii="Times New Roman" w:hAnsi="Times New Roman" w:cs="Times New Roman"/>
          <w:sz w:val="16"/>
        </w:rPr>
        <w:t xml:space="preserve">TI – ticamības intervāls; IUS – </w:t>
      </w:r>
      <w:proofErr w:type="spellStart"/>
      <w:r w:rsidRPr="00BB790B">
        <w:rPr>
          <w:rFonts w:ascii="Times New Roman" w:hAnsi="Times New Roman" w:cs="Times New Roman"/>
          <w:sz w:val="16"/>
        </w:rPr>
        <w:t>levonorgestrelu</w:t>
      </w:r>
      <w:proofErr w:type="spellEnd"/>
      <w:r w:rsidRPr="00BB790B">
        <w:rPr>
          <w:rFonts w:ascii="Times New Roman" w:hAnsi="Times New Roman" w:cs="Times New Roman"/>
          <w:sz w:val="16"/>
        </w:rPr>
        <w:t xml:space="preserve"> izdaloša </w:t>
      </w:r>
      <w:proofErr w:type="spellStart"/>
      <w:r w:rsidRPr="00BB790B">
        <w:rPr>
          <w:rFonts w:ascii="Times New Roman" w:hAnsi="Times New Roman" w:cs="Times New Roman"/>
          <w:sz w:val="16"/>
        </w:rPr>
        <w:t>intrauterīnā</w:t>
      </w:r>
      <w:proofErr w:type="spellEnd"/>
      <w:r w:rsidRPr="00BB790B">
        <w:rPr>
          <w:rFonts w:ascii="Times New Roman" w:hAnsi="Times New Roman" w:cs="Times New Roman"/>
          <w:sz w:val="16"/>
        </w:rPr>
        <w:t xml:space="preserve"> sistēma; IUD – vara </w:t>
      </w:r>
      <w:proofErr w:type="spellStart"/>
      <w:r w:rsidRPr="00BB790B">
        <w:rPr>
          <w:rFonts w:ascii="Times New Roman" w:hAnsi="Times New Roman" w:cs="Times New Roman"/>
          <w:sz w:val="16"/>
        </w:rPr>
        <w:t>intrauterīnā</w:t>
      </w:r>
      <w:proofErr w:type="spellEnd"/>
      <w:r w:rsidRPr="00BB790B">
        <w:rPr>
          <w:rFonts w:ascii="Times New Roman" w:hAnsi="Times New Roman" w:cs="Times New Roman"/>
          <w:sz w:val="16"/>
        </w:rPr>
        <w:t xml:space="preserve"> ierīce; n – skaits.</w:t>
      </w:r>
    </w:p>
    <w:p w:rsidR="006C0B3A" w:rsidRPr="004D54A5" w:rsidRDefault="006C0B3A" w:rsidP="00FE4CA9">
      <w:pPr>
        <w:autoSpaceDE w:val="0"/>
        <w:autoSpaceDN w:val="0"/>
        <w:adjustRightInd w:val="0"/>
        <w:spacing w:after="0" w:line="240" w:lineRule="auto"/>
        <w:rPr>
          <w:rFonts w:ascii="Times New Roman" w:hAnsi="Times New Roman" w:cs="Times New Roman"/>
          <w:color w:val="000000"/>
          <w:sz w:val="24"/>
          <w:szCs w:val="24"/>
        </w:rPr>
      </w:pPr>
    </w:p>
    <w:p w:rsidR="006C0B3A" w:rsidRPr="004D54A5" w:rsidRDefault="006C0B3A" w:rsidP="006C0B3A">
      <w:pPr>
        <w:pStyle w:val="Pa19"/>
        <w:spacing w:line="240" w:lineRule="auto"/>
      </w:pPr>
      <w:r w:rsidRPr="004D54A5">
        <w:rPr>
          <w:b/>
          <w:bCs/>
        </w:rPr>
        <w:t xml:space="preserve">Guvums joprojām atsver risku </w:t>
      </w:r>
    </w:p>
    <w:p w:rsidR="006C0B3A" w:rsidRPr="004D54A5" w:rsidRDefault="006C0B3A" w:rsidP="006C0B3A">
      <w:pPr>
        <w:pStyle w:val="Default"/>
      </w:pPr>
    </w:p>
    <w:p w:rsidR="006C0B3A" w:rsidRPr="004D54A5" w:rsidRDefault="006C0B3A" w:rsidP="006C0B3A">
      <w:pPr>
        <w:pStyle w:val="Default"/>
      </w:pPr>
      <w:proofErr w:type="spellStart"/>
      <w:r w:rsidRPr="004D54A5">
        <w:t>Intrauterīno</w:t>
      </w:r>
      <w:proofErr w:type="spellEnd"/>
      <w:r w:rsidRPr="004D54A5">
        <w:t xml:space="preserve"> kontraceptīvo līdzekļu sniegtais guvums vairumam sieviešu, arī sievietēm krūts zīdīšanas laikā un sievietēm, kam nesen bijušas dzemdības, joprojām pārliecinoši atsver nelielo perforācijas risku. Tādēļ, balstoties uz pētījuma rezultātiem, nav ieviesti jauni ierobežojumi </w:t>
      </w:r>
      <w:proofErr w:type="spellStart"/>
      <w:r w:rsidRPr="004D54A5">
        <w:t>intrauterīno</w:t>
      </w:r>
      <w:proofErr w:type="spellEnd"/>
      <w:r w:rsidRPr="004D54A5">
        <w:t xml:space="preserve"> kontraceptīvo līdzekļu lietošanai. Tomēr visām Eiropas Savienības valstīs (arī Latvijā) reģistrētām </w:t>
      </w:r>
      <w:proofErr w:type="spellStart"/>
      <w:r w:rsidRPr="004D54A5">
        <w:t>intrauterīnām</w:t>
      </w:r>
      <w:proofErr w:type="spellEnd"/>
      <w:r w:rsidRPr="004D54A5">
        <w:t xml:space="preserve"> sistēmām atjaunināmi zāļu apraksti un lietošanas instrukcijas, lai atspoguļotu pētījuma rezultātus. </w:t>
      </w:r>
    </w:p>
    <w:p w:rsidR="006C0B3A" w:rsidRPr="004D54A5" w:rsidRDefault="006C0B3A" w:rsidP="00FE4CA9">
      <w:pPr>
        <w:autoSpaceDE w:val="0"/>
        <w:autoSpaceDN w:val="0"/>
        <w:adjustRightInd w:val="0"/>
        <w:spacing w:after="0" w:line="240" w:lineRule="auto"/>
        <w:rPr>
          <w:rFonts w:ascii="Times New Roman" w:hAnsi="Times New Roman" w:cs="Times New Roman"/>
          <w:color w:val="000000"/>
          <w:sz w:val="24"/>
          <w:szCs w:val="24"/>
        </w:rPr>
      </w:pPr>
    </w:p>
    <w:p w:rsidR="006C0B3A" w:rsidRPr="004D54A5" w:rsidRDefault="006C0B3A" w:rsidP="00FE4CA9">
      <w:pPr>
        <w:autoSpaceDE w:val="0"/>
        <w:autoSpaceDN w:val="0"/>
        <w:adjustRightInd w:val="0"/>
        <w:spacing w:after="0" w:line="240" w:lineRule="auto"/>
        <w:rPr>
          <w:rFonts w:ascii="Times New Roman" w:hAnsi="Times New Roman" w:cs="Times New Roman"/>
          <w:color w:val="000000"/>
          <w:sz w:val="24"/>
          <w:szCs w:val="24"/>
        </w:rPr>
      </w:pPr>
    </w:p>
    <w:p w:rsidR="006F76F0" w:rsidRPr="004D54A5" w:rsidRDefault="006F76F0" w:rsidP="00FE4CA9">
      <w:pPr>
        <w:autoSpaceDE w:val="0"/>
        <w:autoSpaceDN w:val="0"/>
        <w:adjustRightInd w:val="0"/>
        <w:spacing w:after="0" w:line="240" w:lineRule="auto"/>
        <w:jc w:val="both"/>
        <w:rPr>
          <w:rFonts w:ascii="Times New Roman" w:hAnsi="Times New Roman" w:cs="Times New Roman"/>
          <w:b/>
          <w:bCs/>
          <w:sz w:val="24"/>
          <w:szCs w:val="24"/>
        </w:rPr>
      </w:pPr>
      <w:r w:rsidRPr="004D54A5">
        <w:rPr>
          <w:rFonts w:ascii="Times New Roman" w:hAnsi="Times New Roman" w:cs="Times New Roman"/>
          <w:b/>
          <w:bCs/>
          <w:sz w:val="24"/>
          <w:szCs w:val="24"/>
        </w:rPr>
        <w:t xml:space="preserve">Aicinām ziņot par zāļu blaknēm! </w:t>
      </w:r>
    </w:p>
    <w:p w:rsidR="006C0B3A" w:rsidRPr="004D54A5" w:rsidRDefault="006C0B3A" w:rsidP="00FE4CA9">
      <w:pPr>
        <w:autoSpaceDE w:val="0"/>
        <w:autoSpaceDN w:val="0"/>
        <w:adjustRightInd w:val="0"/>
        <w:spacing w:after="0" w:line="240" w:lineRule="auto"/>
        <w:jc w:val="both"/>
        <w:rPr>
          <w:rFonts w:ascii="Times New Roman" w:hAnsi="Times New Roman" w:cs="Times New Roman"/>
          <w:sz w:val="24"/>
          <w:szCs w:val="24"/>
        </w:rPr>
      </w:pPr>
    </w:p>
    <w:p w:rsidR="006F76F0" w:rsidRPr="004D54A5" w:rsidRDefault="006F76F0" w:rsidP="00FE4CA9">
      <w:pPr>
        <w:autoSpaceDE w:val="0"/>
        <w:autoSpaceDN w:val="0"/>
        <w:adjustRightInd w:val="0"/>
        <w:spacing w:after="0" w:line="240" w:lineRule="auto"/>
        <w:jc w:val="both"/>
        <w:rPr>
          <w:rFonts w:ascii="Times New Roman" w:hAnsi="Times New Roman" w:cs="Times New Roman"/>
          <w:sz w:val="24"/>
          <w:szCs w:val="24"/>
        </w:rPr>
      </w:pPr>
      <w:r w:rsidRPr="004D54A5">
        <w:rPr>
          <w:rFonts w:ascii="Times New Roman" w:hAnsi="Times New Roman" w:cs="Times New Roman"/>
          <w:sz w:val="24"/>
          <w:szCs w:val="24"/>
        </w:rPr>
        <w:t xml:space="preserve">Atgādinām, ka saskaņā ar ziņošanas par blaknēm noteikumiem Latvijā ārstniecības personām un farmaceitiem jāziņo par novērotām iespējamām zāļu blaknēm (Zāļu valsts aģentūrai) ZVA. </w:t>
      </w:r>
    </w:p>
    <w:p w:rsidR="006C0B3A" w:rsidRPr="004D54A5" w:rsidRDefault="006C0B3A" w:rsidP="00FE4CA9">
      <w:pPr>
        <w:autoSpaceDE w:val="0"/>
        <w:autoSpaceDN w:val="0"/>
        <w:adjustRightInd w:val="0"/>
        <w:spacing w:after="0" w:line="240" w:lineRule="auto"/>
        <w:jc w:val="both"/>
        <w:rPr>
          <w:rFonts w:ascii="Times New Roman" w:hAnsi="Times New Roman" w:cs="Times New Roman"/>
          <w:sz w:val="24"/>
          <w:szCs w:val="24"/>
        </w:rPr>
      </w:pPr>
    </w:p>
    <w:p w:rsidR="006F76F0" w:rsidRPr="004D54A5" w:rsidRDefault="006F76F0" w:rsidP="00FE4CA9">
      <w:pPr>
        <w:autoSpaceDE w:val="0"/>
        <w:autoSpaceDN w:val="0"/>
        <w:adjustRightInd w:val="0"/>
        <w:spacing w:after="0" w:line="240" w:lineRule="auto"/>
        <w:jc w:val="both"/>
        <w:rPr>
          <w:rFonts w:ascii="Times New Roman" w:hAnsi="Times New Roman" w:cs="Times New Roman"/>
          <w:sz w:val="24"/>
          <w:szCs w:val="24"/>
        </w:rPr>
      </w:pPr>
      <w:r w:rsidRPr="004D54A5">
        <w:rPr>
          <w:rFonts w:ascii="Times New Roman" w:hAnsi="Times New Roman" w:cs="Times New Roman"/>
          <w:sz w:val="24"/>
          <w:szCs w:val="24"/>
        </w:rPr>
        <w:t xml:space="preserve">Ziņojumu par zāļu blaknēm var iesniegt, aizpildot </w:t>
      </w:r>
      <w:r w:rsidR="00FE4CA9" w:rsidRPr="004D54A5">
        <w:rPr>
          <w:rFonts w:ascii="Times New Roman" w:hAnsi="Times New Roman" w:cs="Times New Roman"/>
          <w:sz w:val="24"/>
          <w:szCs w:val="24"/>
        </w:rPr>
        <w:t>ziņojuma</w:t>
      </w:r>
      <w:r w:rsidR="001E5ED6">
        <w:rPr>
          <w:rFonts w:ascii="Times New Roman" w:hAnsi="Times New Roman" w:cs="Times New Roman"/>
          <w:sz w:val="24"/>
          <w:szCs w:val="24"/>
        </w:rPr>
        <w:t xml:space="preserve"> veidlapu</w:t>
      </w:r>
      <w:r w:rsidR="00FE4CA9" w:rsidRPr="004D54A5">
        <w:rPr>
          <w:rFonts w:ascii="Times New Roman" w:hAnsi="Times New Roman" w:cs="Times New Roman"/>
          <w:sz w:val="24"/>
          <w:szCs w:val="24"/>
        </w:rPr>
        <w:t xml:space="preserve"> </w:t>
      </w:r>
      <w:r w:rsidR="001E5ED6">
        <w:rPr>
          <w:rFonts w:ascii="Times New Roman" w:hAnsi="Times New Roman" w:cs="Times New Roman"/>
          <w:sz w:val="24"/>
          <w:szCs w:val="24"/>
        </w:rPr>
        <w:t xml:space="preserve">ZVA mājaslapā </w:t>
      </w:r>
      <w:hyperlink r:id="rId5" w:history="1">
        <w:r w:rsidR="001E5ED6" w:rsidRPr="008B66F5">
          <w:rPr>
            <w:rStyle w:val="Hyperlink"/>
            <w:rFonts w:ascii="Times New Roman" w:hAnsi="Times New Roman" w:cs="Times New Roman"/>
            <w:sz w:val="24"/>
            <w:szCs w:val="24"/>
          </w:rPr>
          <w:t>www.zva.gov.lv</w:t>
        </w:r>
      </w:hyperlink>
      <w:r w:rsidRPr="004D54A5">
        <w:rPr>
          <w:rFonts w:ascii="Times New Roman" w:hAnsi="Times New Roman" w:cs="Times New Roman"/>
          <w:sz w:val="24"/>
          <w:szCs w:val="24"/>
        </w:rPr>
        <w:t>,</w:t>
      </w:r>
      <w:r w:rsidR="001E5ED6">
        <w:rPr>
          <w:rFonts w:ascii="Times New Roman" w:hAnsi="Times New Roman" w:cs="Times New Roman"/>
          <w:sz w:val="24"/>
          <w:szCs w:val="24"/>
        </w:rPr>
        <w:t xml:space="preserve"> kura pieejama, mājaslapā</w:t>
      </w:r>
      <w:r w:rsidRPr="004D54A5">
        <w:rPr>
          <w:rFonts w:ascii="Times New Roman" w:hAnsi="Times New Roman" w:cs="Times New Roman"/>
          <w:sz w:val="24"/>
          <w:szCs w:val="24"/>
        </w:rPr>
        <w:t xml:space="preserve"> aktivizējot </w:t>
      </w:r>
      <w:proofErr w:type="spellStart"/>
      <w:r w:rsidRPr="004D54A5">
        <w:rPr>
          <w:rFonts w:ascii="Times New Roman" w:hAnsi="Times New Roman" w:cs="Times New Roman"/>
          <w:sz w:val="24"/>
          <w:szCs w:val="24"/>
        </w:rPr>
        <w:t>baneri</w:t>
      </w:r>
      <w:proofErr w:type="spellEnd"/>
      <w:r w:rsidRPr="004D54A5">
        <w:rPr>
          <w:rFonts w:ascii="Times New Roman" w:hAnsi="Times New Roman" w:cs="Times New Roman"/>
          <w:sz w:val="24"/>
          <w:szCs w:val="24"/>
        </w:rPr>
        <w:t xml:space="preserve"> “Atklāj zāļu otru pusi”. Aizpildīto papīra veidlapu </w:t>
      </w:r>
      <w:r w:rsidR="001E5ED6">
        <w:rPr>
          <w:rFonts w:ascii="Times New Roman" w:hAnsi="Times New Roman" w:cs="Times New Roman"/>
          <w:sz w:val="24"/>
          <w:szCs w:val="24"/>
        </w:rPr>
        <w:t>var</w:t>
      </w:r>
      <w:r w:rsidRPr="004D54A5">
        <w:rPr>
          <w:rFonts w:ascii="Times New Roman" w:hAnsi="Times New Roman" w:cs="Times New Roman"/>
          <w:sz w:val="24"/>
          <w:szCs w:val="24"/>
        </w:rPr>
        <w:t xml:space="preserve"> nosūtīt ZVA</w:t>
      </w:r>
      <w:r w:rsidR="00FE4CA9" w:rsidRPr="004D54A5">
        <w:rPr>
          <w:rFonts w:ascii="Times New Roman" w:hAnsi="Times New Roman" w:cs="Times New Roman"/>
          <w:sz w:val="24"/>
          <w:szCs w:val="24"/>
        </w:rPr>
        <w:t xml:space="preserve"> arī</w:t>
      </w:r>
      <w:r w:rsidRPr="004D54A5">
        <w:rPr>
          <w:rFonts w:ascii="Times New Roman" w:hAnsi="Times New Roman" w:cs="Times New Roman"/>
          <w:sz w:val="24"/>
          <w:szCs w:val="24"/>
        </w:rPr>
        <w:t xml:space="preserve"> pa pastu</w:t>
      </w:r>
      <w:r w:rsidR="001E5ED6">
        <w:rPr>
          <w:rFonts w:ascii="Times New Roman" w:hAnsi="Times New Roman" w:cs="Times New Roman"/>
          <w:sz w:val="24"/>
          <w:szCs w:val="24"/>
        </w:rPr>
        <w:t>, adrese</w:t>
      </w:r>
      <w:r w:rsidRPr="004D54A5">
        <w:rPr>
          <w:rFonts w:ascii="Times New Roman" w:hAnsi="Times New Roman" w:cs="Times New Roman"/>
          <w:sz w:val="24"/>
          <w:szCs w:val="24"/>
        </w:rPr>
        <w:t>: J</w:t>
      </w:r>
      <w:r w:rsidR="001E5ED6">
        <w:rPr>
          <w:rFonts w:ascii="Times New Roman" w:hAnsi="Times New Roman" w:cs="Times New Roman"/>
          <w:sz w:val="24"/>
          <w:szCs w:val="24"/>
        </w:rPr>
        <w:t xml:space="preserve">ersikas iela 15, Rīga, LV-1003, kā arī </w:t>
      </w:r>
      <w:r w:rsidRPr="004D54A5">
        <w:rPr>
          <w:rFonts w:ascii="Times New Roman" w:hAnsi="Times New Roman" w:cs="Times New Roman"/>
          <w:sz w:val="24"/>
          <w:szCs w:val="24"/>
        </w:rPr>
        <w:t xml:space="preserve">pa faksu: 67078428. </w:t>
      </w:r>
    </w:p>
    <w:p w:rsidR="006C0B3A" w:rsidRPr="004D54A5" w:rsidRDefault="006C0B3A" w:rsidP="00FE4CA9">
      <w:pPr>
        <w:autoSpaceDE w:val="0"/>
        <w:autoSpaceDN w:val="0"/>
        <w:adjustRightInd w:val="0"/>
        <w:spacing w:after="0" w:line="240" w:lineRule="auto"/>
        <w:jc w:val="both"/>
        <w:rPr>
          <w:rFonts w:ascii="Times New Roman" w:hAnsi="Times New Roman" w:cs="Times New Roman"/>
          <w:sz w:val="24"/>
          <w:szCs w:val="24"/>
        </w:rPr>
      </w:pPr>
    </w:p>
    <w:p w:rsidR="006F76F0" w:rsidRPr="004D54A5" w:rsidRDefault="006F76F0" w:rsidP="00FE4CA9">
      <w:pPr>
        <w:autoSpaceDE w:val="0"/>
        <w:autoSpaceDN w:val="0"/>
        <w:adjustRightInd w:val="0"/>
        <w:spacing w:after="0" w:line="240" w:lineRule="auto"/>
        <w:jc w:val="both"/>
        <w:rPr>
          <w:rFonts w:ascii="Times New Roman" w:hAnsi="Times New Roman" w:cs="Times New Roman"/>
          <w:sz w:val="24"/>
          <w:szCs w:val="24"/>
        </w:rPr>
      </w:pPr>
      <w:r w:rsidRPr="004D54A5">
        <w:rPr>
          <w:rFonts w:ascii="Times New Roman" w:hAnsi="Times New Roman" w:cs="Times New Roman"/>
          <w:sz w:val="24"/>
          <w:szCs w:val="24"/>
        </w:rPr>
        <w:t xml:space="preserve">Ziņojumā sniegtajai informācijai tiek garantēta drošība un konfidencialitāte. </w:t>
      </w:r>
    </w:p>
    <w:p w:rsidR="006F76F0" w:rsidRPr="004D54A5" w:rsidRDefault="006F76F0" w:rsidP="00FE4CA9">
      <w:pPr>
        <w:spacing w:after="0" w:line="240" w:lineRule="auto"/>
        <w:rPr>
          <w:rFonts w:ascii="Times New Roman" w:hAnsi="Times New Roman" w:cs="Times New Roman"/>
          <w:sz w:val="24"/>
          <w:szCs w:val="24"/>
        </w:rPr>
      </w:pPr>
      <w:r w:rsidRPr="004D54A5">
        <w:rPr>
          <w:rFonts w:ascii="Times New Roman" w:hAnsi="Times New Roman" w:cs="Times New Roman"/>
          <w:sz w:val="24"/>
          <w:szCs w:val="24"/>
        </w:rPr>
        <w:t>Ar plašāku informāciju par zāļu drošumu un personas pienākumiem iesniegt ziņojumu var iepazīties aģentūras mājaslapā, kā arī zvanot pa informatīvo tālruni 67078400.</w:t>
      </w:r>
    </w:p>
    <w:p w:rsidR="006F76F0" w:rsidRPr="004D54A5" w:rsidRDefault="006F76F0" w:rsidP="00FE4CA9">
      <w:pPr>
        <w:spacing w:after="0" w:line="240" w:lineRule="auto"/>
        <w:rPr>
          <w:rFonts w:ascii="Times New Roman" w:hAnsi="Times New Roman" w:cs="Times New Roman"/>
          <w:sz w:val="24"/>
          <w:szCs w:val="24"/>
        </w:rPr>
      </w:pPr>
    </w:p>
    <w:p w:rsidR="004D54A5" w:rsidRPr="004D54A5" w:rsidRDefault="004D54A5" w:rsidP="004D54A5">
      <w:pPr>
        <w:autoSpaceDE w:val="0"/>
        <w:autoSpaceDN w:val="0"/>
        <w:adjustRightInd w:val="0"/>
        <w:spacing w:after="0" w:line="240" w:lineRule="auto"/>
        <w:rPr>
          <w:rFonts w:ascii="Times New Roman" w:hAnsi="Times New Roman" w:cs="Times New Roman"/>
          <w:color w:val="000000"/>
          <w:sz w:val="24"/>
          <w:szCs w:val="24"/>
        </w:rPr>
      </w:pPr>
    </w:p>
    <w:p w:rsidR="004D54A5" w:rsidRPr="004D54A5" w:rsidRDefault="004D54A5" w:rsidP="004D54A5">
      <w:pPr>
        <w:autoSpaceDE w:val="0"/>
        <w:autoSpaceDN w:val="0"/>
        <w:adjustRightInd w:val="0"/>
        <w:spacing w:after="0" w:line="201" w:lineRule="atLeast"/>
        <w:jc w:val="both"/>
        <w:rPr>
          <w:rFonts w:ascii="Times New Roman" w:hAnsi="Times New Roman" w:cs="Times New Roman"/>
          <w:sz w:val="24"/>
          <w:szCs w:val="24"/>
        </w:rPr>
      </w:pPr>
      <w:r w:rsidRPr="004D54A5">
        <w:rPr>
          <w:rFonts w:ascii="Times New Roman" w:hAnsi="Times New Roman" w:cs="Times New Roman"/>
          <w:b/>
          <w:bCs/>
          <w:sz w:val="24"/>
          <w:szCs w:val="24"/>
        </w:rPr>
        <w:t xml:space="preserve">Vēres </w:t>
      </w:r>
    </w:p>
    <w:p w:rsidR="004D54A5" w:rsidRPr="004D54A5" w:rsidRDefault="004D54A5" w:rsidP="004D54A5">
      <w:pPr>
        <w:numPr>
          <w:ilvl w:val="0"/>
          <w:numId w:val="4"/>
        </w:numPr>
        <w:autoSpaceDE w:val="0"/>
        <w:autoSpaceDN w:val="0"/>
        <w:adjustRightInd w:val="0"/>
        <w:spacing w:after="0" w:line="240" w:lineRule="auto"/>
        <w:ind w:left="360" w:hanging="360"/>
        <w:rPr>
          <w:rFonts w:ascii="Times New Roman" w:hAnsi="Times New Roman" w:cs="Times New Roman"/>
          <w:sz w:val="24"/>
          <w:szCs w:val="24"/>
        </w:rPr>
      </w:pPr>
      <w:proofErr w:type="spellStart"/>
      <w:r w:rsidRPr="004D54A5">
        <w:rPr>
          <w:rFonts w:ascii="Times New Roman" w:hAnsi="Times New Roman" w:cs="Times New Roman"/>
          <w:i/>
          <w:iCs/>
          <w:sz w:val="24"/>
          <w:szCs w:val="24"/>
        </w:rPr>
        <w:t>Heinemann</w:t>
      </w:r>
      <w:proofErr w:type="spellEnd"/>
      <w:r w:rsidRPr="004D54A5">
        <w:rPr>
          <w:rFonts w:ascii="Times New Roman" w:hAnsi="Times New Roman" w:cs="Times New Roman"/>
          <w:i/>
          <w:iCs/>
          <w:sz w:val="24"/>
          <w:szCs w:val="24"/>
        </w:rPr>
        <w:t xml:space="preserve"> K. </w:t>
      </w:r>
      <w:proofErr w:type="spellStart"/>
      <w:r w:rsidRPr="004D54A5">
        <w:rPr>
          <w:rFonts w:ascii="Times New Roman" w:hAnsi="Times New Roman" w:cs="Times New Roman"/>
          <w:i/>
          <w:iCs/>
          <w:sz w:val="24"/>
          <w:szCs w:val="24"/>
        </w:rPr>
        <w:t>et</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al</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Risk</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of</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uterine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perforation</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with</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levonorgestrel-releasing</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and</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copper</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intrauterine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devices</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in</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the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European</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Active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Surveillance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Study</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on</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Intrauterine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Devices</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Contraception</w:t>
      </w:r>
      <w:proofErr w:type="spellEnd"/>
      <w:r w:rsidRPr="004D54A5">
        <w:rPr>
          <w:rFonts w:ascii="Times New Roman" w:hAnsi="Times New Roman" w:cs="Times New Roman"/>
          <w:i/>
          <w:iCs/>
          <w:sz w:val="24"/>
          <w:szCs w:val="24"/>
        </w:rPr>
        <w:t xml:space="preserve"> 2015: </w:t>
      </w:r>
      <w:proofErr w:type="spellStart"/>
      <w:r w:rsidRPr="004D54A5">
        <w:rPr>
          <w:rFonts w:ascii="Times New Roman" w:hAnsi="Times New Roman" w:cs="Times New Roman"/>
          <w:i/>
          <w:iCs/>
          <w:sz w:val="24"/>
          <w:szCs w:val="24"/>
        </w:rPr>
        <w:t>vol</w:t>
      </w:r>
      <w:proofErr w:type="spellEnd"/>
      <w:r w:rsidRPr="004D54A5">
        <w:rPr>
          <w:rFonts w:ascii="Times New Roman" w:hAnsi="Times New Roman" w:cs="Times New Roman"/>
          <w:i/>
          <w:iCs/>
          <w:sz w:val="24"/>
          <w:szCs w:val="24"/>
        </w:rPr>
        <w:t xml:space="preserve">. 91, </w:t>
      </w:r>
      <w:proofErr w:type="spellStart"/>
      <w:r w:rsidRPr="004D54A5">
        <w:rPr>
          <w:rFonts w:ascii="Times New Roman" w:hAnsi="Times New Roman" w:cs="Times New Roman"/>
          <w:i/>
          <w:iCs/>
          <w:sz w:val="24"/>
          <w:szCs w:val="24"/>
        </w:rPr>
        <w:t>issue</w:t>
      </w:r>
      <w:proofErr w:type="spellEnd"/>
      <w:r w:rsidRPr="004D54A5">
        <w:rPr>
          <w:rFonts w:ascii="Times New Roman" w:hAnsi="Times New Roman" w:cs="Times New Roman"/>
          <w:i/>
          <w:iCs/>
          <w:sz w:val="24"/>
          <w:szCs w:val="24"/>
        </w:rPr>
        <w:t xml:space="preserve"> 4, p. 274–279. </w:t>
      </w:r>
    </w:p>
    <w:p w:rsidR="004D54A5" w:rsidRPr="004D54A5" w:rsidRDefault="004D54A5" w:rsidP="004D54A5">
      <w:pPr>
        <w:numPr>
          <w:ilvl w:val="0"/>
          <w:numId w:val="4"/>
        </w:numPr>
        <w:autoSpaceDE w:val="0"/>
        <w:autoSpaceDN w:val="0"/>
        <w:adjustRightInd w:val="0"/>
        <w:spacing w:after="0" w:line="240" w:lineRule="auto"/>
        <w:ind w:left="360" w:hanging="360"/>
        <w:rPr>
          <w:rFonts w:ascii="Times New Roman" w:hAnsi="Times New Roman" w:cs="Times New Roman"/>
          <w:sz w:val="24"/>
          <w:szCs w:val="24"/>
        </w:rPr>
      </w:pPr>
      <w:proofErr w:type="spellStart"/>
      <w:r w:rsidRPr="004D54A5">
        <w:rPr>
          <w:rFonts w:ascii="Times New Roman" w:hAnsi="Times New Roman" w:cs="Times New Roman"/>
          <w:i/>
          <w:iCs/>
          <w:sz w:val="24"/>
          <w:szCs w:val="24"/>
        </w:rPr>
        <w:t>Drug</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Safety</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Update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vol</w:t>
      </w:r>
      <w:proofErr w:type="spellEnd"/>
      <w:r w:rsidRPr="004D54A5">
        <w:rPr>
          <w:rFonts w:ascii="Times New Roman" w:hAnsi="Times New Roman" w:cs="Times New Roman"/>
          <w:i/>
          <w:iCs/>
          <w:sz w:val="24"/>
          <w:szCs w:val="24"/>
        </w:rPr>
        <w:t xml:space="preserve">. 8, </w:t>
      </w:r>
      <w:proofErr w:type="spellStart"/>
      <w:r w:rsidRPr="004D54A5">
        <w:rPr>
          <w:rFonts w:ascii="Times New Roman" w:hAnsi="Times New Roman" w:cs="Times New Roman"/>
          <w:i/>
          <w:iCs/>
          <w:sz w:val="24"/>
          <w:szCs w:val="24"/>
        </w:rPr>
        <w:t>issue</w:t>
      </w:r>
      <w:proofErr w:type="spellEnd"/>
      <w:r w:rsidRPr="004D54A5">
        <w:rPr>
          <w:rFonts w:ascii="Times New Roman" w:hAnsi="Times New Roman" w:cs="Times New Roman"/>
          <w:i/>
          <w:iCs/>
          <w:sz w:val="24"/>
          <w:szCs w:val="24"/>
        </w:rPr>
        <w:t xml:space="preserve"> 11 </w:t>
      </w:r>
      <w:proofErr w:type="spellStart"/>
      <w:r w:rsidRPr="004D54A5">
        <w:rPr>
          <w:rFonts w:ascii="Times New Roman" w:hAnsi="Times New Roman" w:cs="Times New Roman"/>
          <w:i/>
          <w:iCs/>
          <w:sz w:val="24"/>
          <w:szCs w:val="24"/>
        </w:rPr>
        <w:t>June</w:t>
      </w:r>
      <w:proofErr w:type="spellEnd"/>
      <w:r w:rsidRPr="004D54A5">
        <w:rPr>
          <w:rFonts w:ascii="Times New Roman" w:hAnsi="Times New Roman" w:cs="Times New Roman"/>
          <w:i/>
          <w:iCs/>
          <w:sz w:val="24"/>
          <w:szCs w:val="24"/>
        </w:rPr>
        <w:t xml:space="preserve"> 2015: 3, </w:t>
      </w:r>
      <w:proofErr w:type="spellStart"/>
      <w:r w:rsidRPr="004D54A5">
        <w:rPr>
          <w:rFonts w:ascii="Times New Roman" w:hAnsi="Times New Roman" w:cs="Times New Roman"/>
          <w:i/>
          <w:iCs/>
          <w:sz w:val="24"/>
          <w:szCs w:val="24"/>
        </w:rPr>
        <w:t>available</w:t>
      </w:r>
      <w:proofErr w:type="spellEnd"/>
      <w:r w:rsidRPr="004D54A5">
        <w:rPr>
          <w:rFonts w:ascii="Times New Roman" w:hAnsi="Times New Roman" w:cs="Times New Roman"/>
          <w:i/>
          <w:iCs/>
          <w:sz w:val="24"/>
          <w:szCs w:val="24"/>
        </w:rPr>
        <w:t xml:space="preserve"> </w:t>
      </w:r>
      <w:proofErr w:type="spellStart"/>
      <w:r w:rsidRPr="004D54A5">
        <w:rPr>
          <w:rFonts w:ascii="Times New Roman" w:hAnsi="Times New Roman" w:cs="Times New Roman"/>
          <w:i/>
          <w:iCs/>
          <w:sz w:val="24"/>
          <w:szCs w:val="24"/>
        </w:rPr>
        <w:t>online</w:t>
      </w:r>
      <w:proofErr w:type="spellEnd"/>
      <w:r w:rsidRPr="004D54A5">
        <w:rPr>
          <w:rFonts w:ascii="Times New Roman" w:hAnsi="Times New Roman" w:cs="Times New Roman"/>
          <w:i/>
          <w:iCs/>
          <w:sz w:val="24"/>
          <w:szCs w:val="24"/>
        </w:rPr>
        <w:t>: https://www.gov.uk/drug-safety-update/intrauterine-contraception-uterine-perforation-updated-information-on-risk-factors (</w:t>
      </w:r>
      <w:proofErr w:type="spellStart"/>
      <w:r w:rsidRPr="004D54A5">
        <w:rPr>
          <w:rFonts w:ascii="Times New Roman" w:hAnsi="Times New Roman" w:cs="Times New Roman"/>
          <w:i/>
          <w:iCs/>
          <w:sz w:val="24"/>
          <w:szCs w:val="24"/>
        </w:rPr>
        <w:t>retrieved</w:t>
      </w:r>
      <w:proofErr w:type="spellEnd"/>
      <w:r w:rsidRPr="004D54A5">
        <w:rPr>
          <w:rFonts w:ascii="Times New Roman" w:hAnsi="Times New Roman" w:cs="Times New Roman"/>
          <w:i/>
          <w:iCs/>
          <w:sz w:val="24"/>
          <w:szCs w:val="24"/>
        </w:rPr>
        <w:t xml:space="preserve">: 22.09.2015.). </w:t>
      </w:r>
    </w:p>
    <w:p w:rsidR="004D54A5" w:rsidRPr="00FE4CA9" w:rsidRDefault="004D54A5" w:rsidP="00FE4CA9">
      <w:pPr>
        <w:spacing w:after="0" w:line="240" w:lineRule="auto"/>
        <w:rPr>
          <w:rFonts w:ascii="Times New Roman" w:hAnsi="Times New Roman" w:cs="Times New Roman"/>
          <w:sz w:val="24"/>
          <w:szCs w:val="24"/>
        </w:rPr>
      </w:pPr>
    </w:p>
    <w:p w:rsidR="006F76F0" w:rsidRPr="00FE4CA9" w:rsidRDefault="006F76F0" w:rsidP="00FE4CA9">
      <w:pPr>
        <w:spacing w:after="0" w:line="240" w:lineRule="auto"/>
        <w:rPr>
          <w:rFonts w:ascii="Times New Roman" w:hAnsi="Times New Roman" w:cs="Times New Roman"/>
          <w:sz w:val="24"/>
          <w:szCs w:val="24"/>
        </w:rPr>
      </w:pPr>
    </w:p>
    <w:sectPr w:rsidR="006F76F0" w:rsidRPr="00FE4CA9" w:rsidSect="007B69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yriad Pro">
    <w:altName w:val="Arial"/>
    <w:panose1 w:val="00000000000000000000"/>
    <w:charset w:val="EE"/>
    <w:family w:val="swiss"/>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AA0B9"/>
    <w:multiLevelType w:val="hybridMultilevel"/>
    <w:tmpl w:val="6A9729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B1D78D"/>
    <w:multiLevelType w:val="hybridMultilevel"/>
    <w:tmpl w:val="ECE1E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269C2"/>
    <w:multiLevelType w:val="hybridMultilevel"/>
    <w:tmpl w:val="40E29552"/>
    <w:lvl w:ilvl="0" w:tplc="DACA0B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C631CCB"/>
    <w:multiLevelType w:val="hybridMultilevel"/>
    <w:tmpl w:val="8994870E"/>
    <w:lvl w:ilvl="0" w:tplc="042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F76F0"/>
    <w:rsid w:val="001E5ED6"/>
    <w:rsid w:val="002B69F0"/>
    <w:rsid w:val="00464B13"/>
    <w:rsid w:val="004D54A5"/>
    <w:rsid w:val="006C0B3A"/>
    <w:rsid w:val="006F76F0"/>
    <w:rsid w:val="007B691C"/>
    <w:rsid w:val="00BB790B"/>
    <w:rsid w:val="00EE5F47"/>
    <w:rsid w:val="00F65D8E"/>
    <w:rsid w:val="00FE4CA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6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5">
    <w:name w:val="A15"/>
    <w:uiPriority w:val="99"/>
    <w:rsid w:val="006F76F0"/>
    <w:rPr>
      <w:color w:val="000000"/>
      <w:sz w:val="56"/>
      <w:szCs w:val="56"/>
    </w:rPr>
  </w:style>
  <w:style w:type="paragraph" w:customStyle="1" w:styleId="Pa15">
    <w:name w:val="Pa15"/>
    <w:basedOn w:val="Default"/>
    <w:next w:val="Default"/>
    <w:uiPriority w:val="99"/>
    <w:rsid w:val="006F76F0"/>
    <w:pPr>
      <w:spacing w:line="201" w:lineRule="atLeast"/>
    </w:pPr>
    <w:rPr>
      <w:color w:val="auto"/>
    </w:rPr>
  </w:style>
  <w:style w:type="paragraph" w:customStyle="1" w:styleId="Pa19">
    <w:name w:val="Pa19"/>
    <w:basedOn w:val="Default"/>
    <w:next w:val="Default"/>
    <w:uiPriority w:val="99"/>
    <w:rsid w:val="006F76F0"/>
    <w:pPr>
      <w:spacing w:line="241" w:lineRule="atLeast"/>
    </w:pPr>
    <w:rPr>
      <w:color w:val="auto"/>
    </w:rPr>
  </w:style>
  <w:style w:type="character" w:customStyle="1" w:styleId="A8">
    <w:name w:val="A8"/>
    <w:uiPriority w:val="99"/>
    <w:rsid w:val="006F76F0"/>
    <w:rPr>
      <w:rFonts w:cs="Myriad Pro"/>
      <w:b/>
      <w:bCs/>
      <w:color w:val="000000"/>
      <w:sz w:val="32"/>
      <w:szCs w:val="32"/>
    </w:rPr>
  </w:style>
  <w:style w:type="character" w:customStyle="1" w:styleId="A16">
    <w:name w:val="A16"/>
    <w:uiPriority w:val="99"/>
    <w:rsid w:val="006F76F0"/>
    <w:rPr>
      <w:rFonts w:cs="Myriad Pro"/>
      <w:color w:val="000000"/>
      <w:sz w:val="22"/>
      <w:szCs w:val="22"/>
    </w:rPr>
  </w:style>
  <w:style w:type="character" w:customStyle="1" w:styleId="A5">
    <w:name w:val="A5"/>
    <w:uiPriority w:val="99"/>
    <w:rsid w:val="006F76F0"/>
    <w:rPr>
      <w:rFonts w:ascii="Wingdings" w:hAnsi="Wingdings" w:cs="Wingdings"/>
      <w:color w:val="000000"/>
      <w:sz w:val="16"/>
      <w:szCs w:val="16"/>
    </w:rPr>
  </w:style>
  <w:style w:type="paragraph" w:styleId="ListParagraph">
    <w:name w:val="List Paragraph"/>
    <w:basedOn w:val="Normal"/>
    <w:uiPriority w:val="34"/>
    <w:qFormat/>
    <w:rsid w:val="00FE4CA9"/>
    <w:pPr>
      <w:ind w:left="720"/>
      <w:contextualSpacing/>
    </w:pPr>
  </w:style>
  <w:style w:type="table" w:styleId="TableGrid">
    <w:name w:val="Table Grid"/>
    <w:basedOn w:val="TableNormal"/>
    <w:uiPriority w:val="59"/>
    <w:rsid w:val="00FE4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5E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v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3400</Words>
  <Characters>1939</Characters>
  <Application>Microsoft Office Word</Application>
  <DocSecurity>0</DocSecurity>
  <Lines>16</Lines>
  <Paragraphs>10</Paragraphs>
  <ScaleCrop>false</ScaleCrop>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dita.okmane</dc:creator>
  <cp:lastModifiedBy>dita.okmane</cp:lastModifiedBy>
  <cp:revision>7</cp:revision>
  <dcterms:created xsi:type="dcterms:W3CDTF">2015-09-30T07:48:00Z</dcterms:created>
  <dcterms:modified xsi:type="dcterms:W3CDTF">2015-09-30T08:18:00Z</dcterms:modified>
</cp:coreProperties>
</file>